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CB" w:rsidRDefault="00C82ECB" w:rsidP="00C82ECB">
      <w:r w:rsidRPr="008662B0">
        <w:rPr>
          <w:noProof/>
          <w:lang w:eastAsia="es-CL"/>
        </w:rPr>
        <w:drawing>
          <wp:inline distT="0" distB="0" distL="0" distR="0" wp14:anchorId="033468E5" wp14:editId="0CA8CC4C">
            <wp:extent cx="1070343" cy="352425"/>
            <wp:effectExtent l="0" t="0" r="0" b="0"/>
            <wp:docPr id="1" name="Imagen 1" descr="D:\Temp\Archivos temporales de Internet\Content.Outlook\TF9BSYL7\logo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Archivos temporales de Internet\Content.Outlook\TF9BSYL7\logo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2" cy="36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CB" w:rsidRPr="006944D3" w:rsidRDefault="00C82ECB" w:rsidP="00C82ECB">
      <w:pPr>
        <w:spacing w:after="0"/>
        <w:rPr>
          <w:sz w:val="18"/>
          <w:szCs w:val="18"/>
        </w:rPr>
      </w:pPr>
    </w:p>
    <w:p w:rsidR="00C82ECB" w:rsidRPr="00246DBB" w:rsidRDefault="00C82ECB" w:rsidP="00C82ECB">
      <w:pPr>
        <w:jc w:val="both"/>
        <w:rPr>
          <w:rFonts w:ascii="Verdana" w:hAnsi="Verdana"/>
          <w:b/>
          <w:sz w:val="32"/>
          <w:szCs w:val="32"/>
        </w:rPr>
      </w:pPr>
      <w:r w:rsidRPr="00246DBB">
        <w:rPr>
          <w:rFonts w:ascii="Verdana" w:hAnsi="Verdana"/>
          <w:b/>
          <w:sz w:val="32"/>
          <w:szCs w:val="32"/>
        </w:rPr>
        <w:t xml:space="preserve">SII </w:t>
      </w:r>
      <w:r>
        <w:rPr>
          <w:rFonts w:ascii="Verdana" w:hAnsi="Verdana"/>
          <w:b/>
          <w:sz w:val="32"/>
          <w:szCs w:val="32"/>
        </w:rPr>
        <w:t xml:space="preserve">confirma </w:t>
      </w:r>
      <w:r w:rsidR="00B36A75">
        <w:rPr>
          <w:rFonts w:ascii="Verdana" w:hAnsi="Verdana"/>
          <w:b/>
          <w:sz w:val="32"/>
          <w:szCs w:val="32"/>
        </w:rPr>
        <w:t xml:space="preserve">presentación de </w:t>
      </w:r>
      <w:r w:rsidR="001950FD">
        <w:rPr>
          <w:rFonts w:ascii="Verdana" w:hAnsi="Verdana"/>
          <w:b/>
          <w:sz w:val="32"/>
          <w:szCs w:val="32"/>
        </w:rPr>
        <w:t xml:space="preserve">otra </w:t>
      </w:r>
      <w:r w:rsidR="00176241">
        <w:rPr>
          <w:rFonts w:ascii="Verdana" w:hAnsi="Verdana"/>
          <w:b/>
          <w:sz w:val="32"/>
          <w:szCs w:val="32"/>
        </w:rPr>
        <w:t xml:space="preserve">querella </w:t>
      </w:r>
      <w:r w:rsidR="002B4A87">
        <w:rPr>
          <w:rFonts w:ascii="Verdana" w:hAnsi="Verdana"/>
          <w:b/>
          <w:sz w:val="32"/>
          <w:szCs w:val="32"/>
        </w:rPr>
        <w:t xml:space="preserve">por delito tributario </w:t>
      </w:r>
      <w:r w:rsidR="00176241">
        <w:rPr>
          <w:rFonts w:ascii="Verdana" w:hAnsi="Verdana"/>
          <w:b/>
          <w:sz w:val="32"/>
          <w:szCs w:val="32"/>
        </w:rPr>
        <w:t>en caso SQM</w:t>
      </w:r>
    </w:p>
    <w:p w:rsidR="00C82ECB" w:rsidRDefault="00C95A63" w:rsidP="00292227">
      <w:pPr>
        <w:pStyle w:val="Prrafodelista"/>
        <w:numPr>
          <w:ilvl w:val="0"/>
          <w:numId w:val="1"/>
        </w:numPr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</w:pPr>
      <w:r w:rsidRPr="002D56C6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>L</w:t>
      </w:r>
      <w:r w:rsidR="00C82ECB" w:rsidRPr="002D56C6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>a acción penal e</w:t>
      </w:r>
      <w:r w:rsidRPr="002D56C6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>stá dirigida en contra de los representantes legales de la minera no metálica</w:t>
      </w:r>
      <w:r w:rsidR="00E335F6" w:rsidRPr="002D56C6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 xml:space="preserve">, por la presentación de declaraciones de impuestos maliciosamente falsas o incompletas, </w:t>
      </w:r>
      <w:r w:rsidRPr="002D56C6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>y</w:t>
      </w:r>
      <w:r w:rsidR="00E335F6" w:rsidRPr="002D56C6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 xml:space="preserve"> contra </w:t>
      </w:r>
      <w:r w:rsidR="002D56C6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 xml:space="preserve">otros </w:t>
      </w:r>
      <w:r w:rsidR="00BA730F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>27</w:t>
      </w:r>
      <w:r w:rsidR="00E335F6" w:rsidRPr="002D56C6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 xml:space="preserve"> contribuyentes</w:t>
      </w:r>
      <w:r w:rsidR="00256178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>,</w:t>
      </w:r>
      <w:r w:rsidR="00E335F6" w:rsidRPr="002D56C6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 xml:space="preserve"> por</w:t>
      </w:r>
      <w:r w:rsidR="006825AD" w:rsidRPr="002D56C6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 xml:space="preserve"> </w:t>
      </w:r>
      <w:r w:rsidR="00C82ECB" w:rsidRPr="002D56C6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>facilitación de documentación tributaria falsa.</w:t>
      </w:r>
    </w:p>
    <w:p w:rsidR="002D56C6" w:rsidRPr="002D56C6" w:rsidRDefault="002D56C6" w:rsidP="002D56C6">
      <w:pPr>
        <w:pStyle w:val="Prrafodelista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</w:pPr>
    </w:p>
    <w:p w:rsidR="00C82ECB" w:rsidRPr="004C3B3A" w:rsidRDefault="00C82ECB" w:rsidP="00C82ECB">
      <w:pPr>
        <w:pBdr>
          <w:top w:val="single" w:sz="4" w:space="1" w:color="auto"/>
        </w:pBd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es-CL"/>
        </w:rPr>
      </w:pPr>
    </w:p>
    <w:p w:rsidR="00B36A75" w:rsidRPr="008243FA" w:rsidRDefault="00C82ECB" w:rsidP="0026336B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0B08CF">
        <w:rPr>
          <w:rFonts w:ascii="Verdana" w:eastAsia="Times New Roman" w:hAnsi="Verdana" w:cs="Times New Roman"/>
          <w:sz w:val="18"/>
          <w:szCs w:val="18"/>
          <w:lang w:eastAsia="es-CL"/>
        </w:rPr>
        <w:t xml:space="preserve">El Servicio de Impuestos Internos 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confirmó </w:t>
      </w:r>
      <w:r w:rsidR="00E5292D">
        <w:rPr>
          <w:rFonts w:ascii="Verdana" w:eastAsia="Times New Roman" w:hAnsi="Verdana" w:cs="Times New Roman"/>
          <w:sz w:val="18"/>
          <w:szCs w:val="18"/>
          <w:lang w:eastAsia="es-CL"/>
        </w:rPr>
        <w:t>hoy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 la presentación</w:t>
      </w:r>
      <w:r w:rsidR="002B4A87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ante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 </w:t>
      </w:r>
      <w:r w:rsidR="002B4A87" w:rsidRPr="002B4A87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el Octavo Juzgado de Garantía de Santiago </w:t>
      </w:r>
      <w:r w:rsidR="002B4A87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de </w:t>
      </w:r>
      <w:r w:rsidR="002B4A87" w:rsidRPr="002B4A87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una nueva querella </w:t>
      </w:r>
      <w:r w:rsidR="00CB533D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criminal </w:t>
      </w:r>
      <w:r w:rsidR="008243FA">
        <w:rPr>
          <w:rFonts w:ascii="Verdana" w:eastAsia="Times New Roman" w:hAnsi="Verdana" w:cs="Times New Roman"/>
          <w:sz w:val="18"/>
          <w:szCs w:val="18"/>
          <w:lang w:eastAsia="es-CL"/>
        </w:rPr>
        <w:t xml:space="preserve">por delitos tributarios en contra de los representantes legales de la empresa Soquimich SA., por </w:t>
      </w:r>
      <w:r w:rsidR="008243FA" w:rsidRPr="00995A91">
        <w:rPr>
          <w:rFonts w:ascii="Verdana" w:eastAsia="Times New Roman" w:hAnsi="Verdana" w:cs="Times New Roman"/>
          <w:sz w:val="18"/>
          <w:szCs w:val="18"/>
          <w:lang w:eastAsia="es-CL"/>
        </w:rPr>
        <w:t xml:space="preserve">la rebaja indebida de la renta líquida imponible de la compañía, al registrar como gasto en su contabilidad </w:t>
      </w:r>
      <w:r w:rsidR="008243FA">
        <w:rPr>
          <w:rFonts w:ascii="Verdana" w:eastAsia="Times New Roman" w:hAnsi="Verdana" w:cs="Times New Roman"/>
          <w:sz w:val="18"/>
          <w:szCs w:val="18"/>
          <w:lang w:eastAsia="es-CL"/>
        </w:rPr>
        <w:t xml:space="preserve">facturas y boletas </w:t>
      </w:r>
      <w:r w:rsidR="008243FA" w:rsidRPr="00995A91">
        <w:rPr>
          <w:rFonts w:ascii="Verdana" w:eastAsia="Times New Roman" w:hAnsi="Verdana" w:cs="Times New Roman"/>
          <w:sz w:val="18"/>
          <w:szCs w:val="18"/>
          <w:lang w:eastAsia="es-CL"/>
        </w:rPr>
        <w:t>de honorarios falsas</w:t>
      </w:r>
      <w:r w:rsidR="008243FA">
        <w:rPr>
          <w:rFonts w:ascii="Verdana" w:eastAsia="Times New Roman" w:hAnsi="Verdana" w:cs="Times New Roman"/>
          <w:sz w:val="18"/>
          <w:szCs w:val="18"/>
          <w:lang w:eastAsia="es-CL"/>
        </w:rPr>
        <w:t xml:space="preserve">, y </w:t>
      </w:r>
      <w:r w:rsidR="008243FA" w:rsidRPr="00995A91">
        <w:rPr>
          <w:rFonts w:ascii="Verdana" w:eastAsia="Times New Roman" w:hAnsi="Verdana" w:cs="Times New Roman"/>
          <w:sz w:val="18"/>
          <w:szCs w:val="18"/>
          <w:lang w:eastAsia="es-CL"/>
        </w:rPr>
        <w:t xml:space="preserve">en contra de </w:t>
      </w:r>
      <w:r w:rsidR="008243FA">
        <w:rPr>
          <w:rFonts w:ascii="Verdana" w:eastAsia="Times New Roman" w:hAnsi="Verdana" w:cs="Times New Roman"/>
          <w:sz w:val="18"/>
          <w:szCs w:val="18"/>
          <w:lang w:eastAsia="es-CL"/>
        </w:rPr>
        <w:t>otros 2</w:t>
      </w:r>
      <w:r w:rsidR="00BA730F">
        <w:rPr>
          <w:rFonts w:ascii="Verdana" w:eastAsia="Times New Roman" w:hAnsi="Verdana" w:cs="Times New Roman"/>
          <w:sz w:val="18"/>
          <w:szCs w:val="18"/>
          <w:lang w:eastAsia="es-CL"/>
        </w:rPr>
        <w:t>7</w:t>
      </w:r>
      <w:r w:rsidR="008243FA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contribuyentes </w:t>
      </w:r>
      <w:r w:rsidR="008243FA" w:rsidRPr="00995A91">
        <w:rPr>
          <w:rFonts w:ascii="Verdana" w:eastAsia="Times New Roman" w:hAnsi="Verdana" w:cs="Times New Roman"/>
          <w:sz w:val="18"/>
          <w:szCs w:val="18"/>
          <w:lang w:eastAsia="es-CL"/>
        </w:rPr>
        <w:t xml:space="preserve">que facilitaron la documentación tributaria falsa que permitió la comisión de los </w:t>
      </w:r>
      <w:r w:rsidR="008243FA">
        <w:rPr>
          <w:rFonts w:ascii="Verdana" w:eastAsia="Times New Roman" w:hAnsi="Verdana" w:cs="Times New Roman"/>
          <w:sz w:val="18"/>
          <w:szCs w:val="18"/>
          <w:lang w:eastAsia="es-CL"/>
        </w:rPr>
        <w:t>delitos</w:t>
      </w:r>
      <w:r w:rsidR="008243FA" w:rsidRPr="00995A91">
        <w:rPr>
          <w:rFonts w:ascii="Verdana" w:eastAsia="Times New Roman" w:hAnsi="Verdana" w:cs="Times New Roman"/>
          <w:sz w:val="18"/>
          <w:szCs w:val="18"/>
          <w:lang w:eastAsia="es-CL"/>
        </w:rPr>
        <w:t>.</w:t>
      </w:r>
    </w:p>
    <w:p w:rsidR="0050063B" w:rsidRPr="0050063B" w:rsidRDefault="00B36A75" w:rsidP="00CC4790">
      <w:pPr>
        <w:keepNext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</w:pPr>
      <w:r w:rsidRPr="002B4A87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La acción penal está dirigida en contra de </w:t>
      </w:r>
      <w:r w:rsidR="00323036" w:rsidRPr="002856D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PATRICIO DE SOLMINIHAC TAMP</w:t>
      </w:r>
      <w:r w:rsidR="000D2D5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IER, PATRICIO CONTESSE GONZÁLEZ y</w:t>
      </w:r>
      <w:r w:rsidR="00323036" w:rsidRPr="002856D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RICARDO RAMOS RODRÍGUEZ, en su</w:t>
      </w:r>
      <w:r w:rsidR="00323036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calidad</w:t>
      </w:r>
      <w:r w:rsidR="00323036" w:rsidRPr="002856D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de representantes legales de la Sociedad Química y Minera de Chile S.A</w:t>
      </w:r>
      <w:r w:rsidR="000D2D5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,</w:t>
      </w:r>
      <w:r w:rsidR="00323036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</w:t>
      </w:r>
      <w:r w:rsidR="00401973" w:rsidRPr="00995A91">
        <w:rPr>
          <w:rFonts w:ascii="Verdana" w:eastAsia="Times New Roman" w:hAnsi="Verdana" w:cs="Times New Roman"/>
          <w:sz w:val="18"/>
          <w:szCs w:val="18"/>
          <w:lang w:eastAsia="es-CL"/>
        </w:rPr>
        <w:t xml:space="preserve">por la responsabilidad que les corresponde en calidad de autores de los delitos previstos y sancionados en los artículos 97 N° 4 inciso primero </w:t>
      </w:r>
      <w:r w:rsidR="0050063B">
        <w:rPr>
          <w:rFonts w:ascii="Verdana" w:eastAsia="Times New Roman" w:hAnsi="Verdana" w:cs="Times New Roman"/>
          <w:sz w:val="18"/>
          <w:szCs w:val="18"/>
          <w:lang w:eastAsia="es-CL"/>
        </w:rPr>
        <w:t xml:space="preserve">y segundo del Código Tributario. Lo anterior, guarda </w:t>
      </w:r>
      <w:r w:rsidR="00401973" w:rsidRPr="00995A91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</w:t>
      </w:r>
      <w:r w:rsidR="0050063B" w:rsidRPr="0050063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relación con la presentación de los Formularios N° 22 correspondiente</w:t>
      </w:r>
      <w:r w:rsidR="00CC479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s</w:t>
      </w:r>
      <w:r w:rsidR="0050063B" w:rsidRPr="0050063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a los años tributarios 2010 a 2014, ambos inclusive, maliciosamente falsos e incompletos, al determinar un Impuesto de Primera Categoría inferior</w:t>
      </w:r>
      <w:r w:rsidR="000D2D5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al que legalmente correspondía;</w:t>
      </w:r>
      <w:r w:rsidR="0050063B" w:rsidRPr="0050063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la evasión del Impuesto Único, establecido en el artículo 21 de la Ley sobre Impuesto a la Renta</w:t>
      </w:r>
      <w:r w:rsidR="000D2D5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,</w:t>
      </w:r>
      <w:r w:rsidR="0050063B" w:rsidRPr="0050063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y el aumento artificioso de crédito fiscales IVA, amparados en facturas falsas y que fueron declarados en los Formularios N° 29, durante el año comercial 2012, ocasionando un perjuicio fiscal de $1.225.333.793.</w:t>
      </w:r>
    </w:p>
    <w:p w:rsidR="00401973" w:rsidRDefault="00401973" w:rsidP="00B36A75">
      <w:pPr>
        <w:keepNext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</w:pPr>
    </w:p>
    <w:p w:rsidR="00CC4790" w:rsidRPr="00CC4790" w:rsidRDefault="00696870" w:rsidP="00CC4790">
      <w:pPr>
        <w:keepNext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Asimism</w:t>
      </w:r>
      <w:r w:rsidR="000D2D5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o, la querella a</w:t>
      </w:r>
      <w:r w:rsidR="00CC4042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punta a otras 27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personas a</w:t>
      </w:r>
      <w:r w:rsidR="00B36A75" w:rsidRPr="002B4A87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objeto de hacer efectiva su responsabilidad por la comisión en calidad de autores, de los delitos previstos y sancionados</w:t>
      </w:r>
      <w:r w:rsidR="0065179C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</w:t>
      </w:r>
      <w:r w:rsidR="0065179C" w:rsidRPr="00EC1A85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en el artículo </w:t>
      </w:r>
      <w:r w:rsidR="00B36A75" w:rsidRPr="002B4A87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97 N° 4 inciso final del Código Tributario, </w:t>
      </w:r>
      <w:r w:rsidR="00CC4790" w:rsidRPr="00CC479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al haber facilitado facturas y boletas de honorarios falsas durante los años comerciales 2009 a 2013, ambos inclusive, a la </w:t>
      </w:r>
      <w:r w:rsidR="0051106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Sociedad Q</w:t>
      </w:r>
      <w:r w:rsidR="00511060" w:rsidRPr="00CC479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uímica y </w:t>
      </w:r>
      <w:r w:rsidR="0051106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Minera de C</w:t>
      </w:r>
      <w:r w:rsidR="00511060" w:rsidRPr="00CC479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hile</w:t>
      </w:r>
      <w:r w:rsidR="00CC4790" w:rsidRPr="00CC4790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S.A., posibilitándole de esta forma la comisión de los mencionados delitos tributarios. </w:t>
      </w:r>
    </w:p>
    <w:p w:rsidR="00CC4790" w:rsidRDefault="00CC4790" w:rsidP="00B36A75">
      <w:pPr>
        <w:keepNext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</w:pPr>
    </w:p>
    <w:p w:rsidR="00D0012E" w:rsidRDefault="003649D8" w:rsidP="00D0012E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  <w:r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Los querellados como facilitadores son </w:t>
      </w:r>
      <w:r w:rsidRPr="006A56FB">
        <w:rPr>
          <w:rFonts w:ascii="Verdana" w:eastAsia="Times New Roman" w:hAnsi="Verdana"/>
          <w:sz w:val="18"/>
          <w:szCs w:val="18"/>
          <w:lang w:eastAsia="es-CL"/>
        </w:rPr>
        <w:t xml:space="preserve">BERNARDO HEIREMANS VELASCO, en su calidad de representante legal de la sociedad </w:t>
      </w:r>
      <w:r w:rsidR="000D7A06">
        <w:rPr>
          <w:rFonts w:ascii="Verdana" w:eastAsia="Times New Roman" w:hAnsi="Verdana"/>
          <w:sz w:val="18"/>
          <w:szCs w:val="18"/>
          <w:lang w:eastAsia="es-CL"/>
        </w:rPr>
        <w:t>Consultores de A</w:t>
      </w:r>
      <w:r w:rsidR="00BE1C71">
        <w:rPr>
          <w:rFonts w:ascii="Verdana" w:eastAsia="Times New Roman" w:hAnsi="Verdana"/>
          <w:sz w:val="18"/>
          <w:szCs w:val="18"/>
          <w:lang w:eastAsia="es-CL"/>
        </w:rPr>
        <w:t>dministración A</w:t>
      </w:r>
      <w:r w:rsidR="000D7A06" w:rsidRPr="006A56FB">
        <w:rPr>
          <w:rFonts w:ascii="Verdana" w:eastAsia="Times New Roman" w:hAnsi="Verdana"/>
          <w:sz w:val="18"/>
          <w:szCs w:val="18"/>
          <w:lang w:eastAsia="es-CL"/>
        </w:rPr>
        <w:t xml:space="preserve">sociados </w:t>
      </w:r>
      <w:r w:rsidR="00BE1C71">
        <w:rPr>
          <w:rFonts w:ascii="Verdana" w:eastAsia="Times New Roman" w:hAnsi="Verdana"/>
          <w:sz w:val="18"/>
          <w:szCs w:val="18"/>
          <w:lang w:eastAsia="es-CL"/>
        </w:rPr>
        <w:t>Ltda.</w:t>
      </w:r>
      <w:r w:rsidRPr="006A56FB">
        <w:rPr>
          <w:rFonts w:ascii="Verdana" w:eastAsia="Times New Roman" w:hAnsi="Verdana"/>
          <w:sz w:val="18"/>
          <w:szCs w:val="18"/>
          <w:lang w:eastAsia="es-CL"/>
        </w:rPr>
        <w:t xml:space="preserve">; LUIS ENRIQUE SALDÍAS VARAS, en su calidad de representante legal de las sociedades </w:t>
      </w:r>
      <w:r w:rsidR="00BE1C71">
        <w:rPr>
          <w:rFonts w:ascii="Verdana" w:eastAsia="Times New Roman" w:hAnsi="Verdana"/>
          <w:sz w:val="18"/>
          <w:szCs w:val="18"/>
          <w:lang w:eastAsia="es-CL"/>
        </w:rPr>
        <w:t>Dasco T</w:t>
      </w:r>
      <w:r w:rsidR="00BE1C71" w:rsidRPr="006A56FB">
        <w:rPr>
          <w:rFonts w:ascii="Verdana" w:eastAsia="Times New Roman" w:hAnsi="Verdana"/>
          <w:sz w:val="18"/>
          <w:szCs w:val="18"/>
          <w:lang w:eastAsia="es-CL"/>
        </w:rPr>
        <w:t xml:space="preserve">ecnologías </w:t>
      </w:r>
      <w:r w:rsidR="00BE1C71">
        <w:rPr>
          <w:rFonts w:ascii="Verdana" w:eastAsia="Times New Roman" w:hAnsi="Verdana"/>
          <w:sz w:val="18"/>
          <w:szCs w:val="18"/>
          <w:lang w:eastAsia="es-CL"/>
        </w:rPr>
        <w:t>S</w:t>
      </w:r>
      <w:r w:rsidR="00BE1C71" w:rsidRPr="006A56FB">
        <w:rPr>
          <w:rFonts w:ascii="Verdana" w:eastAsia="Times New Roman" w:hAnsi="Verdana"/>
          <w:sz w:val="18"/>
          <w:szCs w:val="18"/>
          <w:lang w:eastAsia="es-CL"/>
        </w:rPr>
        <w:t>.</w:t>
      </w:r>
      <w:r w:rsidR="00BE1C71">
        <w:rPr>
          <w:rFonts w:ascii="Verdana" w:eastAsia="Times New Roman" w:hAnsi="Verdana"/>
          <w:sz w:val="18"/>
          <w:szCs w:val="18"/>
          <w:lang w:eastAsia="es-CL"/>
        </w:rPr>
        <w:t>A., e Inversiones Enjoy Ltda.</w:t>
      </w:r>
      <w:r w:rsidR="00BE1C71" w:rsidRPr="006A56FB">
        <w:rPr>
          <w:rFonts w:ascii="Verdana" w:eastAsia="Times New Roman" w:hAnsi="Verdana"/>
          <w:sz w:val="18"/>
          <w:szCs w:val="18"/>
          <w:lang w:eastAsia="es-CL"/>
        </w:rPr>
        <w:t xml:space="preserve"> </w:t>
      </w:r>
      <w:r w:rsidRPr="006A56FB">
        <w:rPr>
          <w:rFonts w:ascii="Verdana" w:eastAsia="Times New Roman" w:hAnsi="Verdana"/>
          <w:sz w:val="18"/>
          <w:szCs w:val="18"/>
          <w:lang w:eastAsia="es-CL"/>
        </w:rPr>
        <w:t xml:space="preserve">y de DIEGO ALEJANDRO SALDÍAS COFRÉ, en su calidad de representante legal de ésta última sociedad; GILBERTO AVELINO MÜLLER CORVALÁN, ESTEBAN EMILIO GAL OLIVA, en sus calidades de representantes legales de la sociedad </w:t>
      </w:r>
      <w:r w:rsidR="00BE1C71">
        <w:rPr>
          <w:rFonts w:ascii="Verdana" w:eastAsia="Times New Roman" w:hAnsi="Verdana"/>
          <w:sz w:val="18"/>
          <w:szCs w:val="18"/>
          <w:lang w:eastAsia="es-CL"/>
        </w:rPr>
        <w:t>C</w:t>
      </w:r>
      <w:r w:rsidR="00BE1C71" w:rsidRPr="006A56FB">
        <w:rPr>
          <w:rFonts w:ascii="Verdana" w:eastAsia="Times New Roman" w:hAnsi="Verdana"/>
          <w:sz w:val="18"/>
          <w:szCs w:val="18"/>
          <w:lang w:eastAsia="es-CL"/>
        </w:rPr>
        <w:t xml:space="preserve">entro de </w:t>
      </w:r>
      <w:r w:rsidR="00BE1C71">
        <w:rPr>
          <w:rFonts w:ascii="Verdana" w:eastAsia="Times New Roman" w:hAnsi="Verdana"/>
          <w:sz w:val="18"/>
          <w:szCs w:val="18"/>
          <w:lang w:eastAsia="es-CL"/>
        </w:rPr>
        <w:t>Investigaciones Sociales de Chile Ltda.</w:t>
      </w:r>
      <w:r w:rsidRPr="006A56FB">
        <w:rPr>
          <w:rFonts w:ascii="Verdana" w:eastAsia="Times New Roman" w:hAnsi="Verdana"/>
          <w:sz w:val="18"/>
          <w:szCs w:val="18"/>
          <w:lang w:eastAsia="es-CL"/>
        </w:rPr>
        <w:t xml:space="preserve">; JUAN FRANCISCO VARELA NOGUERA, CARMEN MARÍA ECHAURREN VIAL, en sus calidades de representantes legales de la sociedad </w:t>
      </w:r>
      <w:r w:rsidR="00BE1C71">
        <w:rPr>
          <w:rFonts w:ascii="Verdana" w:eastAsia="Times New Roman" w:hAnsi="Verdana"/>
          <w:sz w:val="18"/>
          <w:szCs w:val="18"/>
          <w:lang w:eastAsia="es-CL"/>
        </w:rPr>
        <w:t>I</w:t>
      </w:r>
      <w:r w:rsidR="00BE1C71" w:rsidRPr="006A56FB">
        <w:rPr>
          <w:rFonts w:ascii="Verdana" w:eastAsia="Times New Roman" w:hAnsi="Verdana"/>
          <w:sz w:val="18"/>
          <w:szCs w:val="18"/>
          <w:lang w:eastAsia="es-CL"/>
        </w:rPr>
        <w:t xml:space="preserve">nversiones </w:t>
      </w:r>
      <w:r w:rsidR="00BE1C71">
        <w:rPr>
          <w:rFonts w:ascii="Verdana" w:eastAsia="Times New Roman" w:hAnsi="Verdana"/>
          <w:sz w:val="18"/>
          <w:szCs w:val="18"/>
          <w:lang w:eastAsia="es-CL"/>
        </w:rPr>
        <w:t>Invercob Ltda.</w:t>
      </w:r>
      <w:r w:rsidRPr="006A56FB">
        <w:rPr>
          <w:rFonts w:ascii="Verdana" w:eastAsia="Times New Roman" w:hAnsi="Verdana"/>
          <w:sz w:val="18"/>
          <w:szCs w:val="18"/>
          <w:lang w:eastAsia="es-CL"/>
        </w:rPr>
        <w:t xml:space="preserve">; ANDRÉS ISMAEL SERRANO GUTIÉRREZ, GONZALO JUAN MOLINA ARIZTÍA, en sus calidades de representantes legales de la </w:t>
      </w:r>
      <w:r w:rsidR="00032F90">
        <w:rPr>
          <w:rFonts w:ascii="Verdana" w:eastAsia="Times New Roman" w:hAnsi="Verdana"/>
          <w:sz w:val="18"/>
          <w:szCs w:val="18"/>
          <w:lang w:eastAsia="es-CL"/>
        </w:rPr>
        <w:t>Corporación de Asuntos P</w:t>
      </w:r>
      <w:r w:rsidR="00032F90" w:rsidRPr="006A56FB">
        <w:rPr>
          <w:rFonts w:ascii="Verdana" w:eastAsia="Times New Roman" w:hAnsi="Verdana"/>
          <w:sz w:val="18"/>
          <w:szCs w:val="18"/>
          <w:lang w:eastAsia="es-CL"/>
        </w:rPr>
        <w:t>úblicos</w:t>
      </w:r>
      <w:r w:rsidRPr="006A56FB">
        <w:rPr>
          <w:rFonts w:ascii="Verdana" w:eastAsia="Times New Roman" w:hAnsi="Verdana"/>
          <w:sz w:val="18"/>
          <w:szCs w:val="18"/>
          <w:lang w:eastAsia="es-CL"/>
        </w:rPr>
        <w:t>; HUMBERTO OSVALDO DE LA MAZA MAILLET; MYRIAM DE LAS MERCEDES COFRÉ PINO; MARÍA FERNANDA CORREA LASA; JAZMÍN CECILIA PAVÉZ BORBARÁN; ROBERTO JAVIER LEÓN ARAYA; ANA PAULINA JERMAN ZÚÑIGA; JULIO ALEJANDRO ARENAS PALMA; JUAN CARLOS MONTECINO TEJO; VIVIANA ELIZABETH MORA GODOY; ROSA KATHERINE SEREY SEREY; HUGO JAVIER MIRANDA ALVARADO; NATALIA CONSTANZA VARAS RIVERA; MARÍA ALEJANDRA BÓRQUEZ COUSIÑO; MARIELA LORETO MOLINA AGUILERA; LETICIA ANGÉLICA OLAVARRÍA CÁRCAMO; TATIANA ARACELI ARÁNGUIZ PALACIOS</w:t>
      </w:r>
      <w:r w:rsidR="00307890">
        <w:rPr>
          <w:rFonts w:ascii="Verdana" w:eastAsia="Times New Roman" w:hAnsi="Verdana"/>
          <w:sz w:val="18"/>
          <w:szCs w:val="18"/>
          <w:lang w:eastAsia="es-CL"/>
        </w:rPr>
        <w:t xml:space="preserve">; MANUEL OSCAR RODRIGUEZ CAMPILLAY </w:t>
      </w:r>
      <w:r w:rsidRPr="006A56FB">
        <w:rPr>
          <w:rFonts w:ascii="Verdana" w:eastAsia="Times New Roman" w:hAnsi="Verdana"/>
          <w:sz w:val="18"/>
          <w:szCs w:val="18"/>
          <w:lang w:eastAsia="es-CL"/>
        </w:rPr>
        <w:t>y ALEJANDRO MIGUEL ANSELMO SUL</w:t>
      </w:r>
      <w:r>
        <w:rPr>
          <w:rFonts w:ascii="Verdana" w:eastAsia="Times New Roman" w:hAnsi="Verdana"/>
          <w:sz w:val="18"/>
          <w:szCs w:val="18"/>
          <w:lang w:eastAsia="es-CL"/>
        </w:rPr>
        <w:t>E</w:t>
      </w:r>
      <w:r w:rsidRPr="006A56FB">
        <w:rPr>
          <w:rFonts w:ascii="Verdana" w:eastAsia="Times New Roman" w:hAnsi="Verdana"/>
          <w:sz w:val="18"/>
          <w:szCs w:val="18"/>
          <w:lang w:eastAsia="es-CL"/>
        </w:rPr>
        <w:t xml:space="preserve"> FERNÁNDEZ</w:t>
      </w:r>
      <w:r>
        <w:rPr>
          <w:rFonts w:ascii="Verdana" w:eastAsia="Times New Roman" w:hAnsi="Verdana"/>
          <w:sz w:val="18"/>
          <w:szCs w:val="18"/>
          <w:lang w:eastAsia="es-CL"/>
        </w:rPr>
        <w:t>.</w:t>
      </w:r>
      <w:r w:rsidR="00D0012E">
        <w:rPr>
          <w:rFonts w:ascii="Verdana" w:eastAsia="Times New Roman" w:hAnsi="Verdana"/>
          <w:sz w:val="18"/>
          <w:szCs w:val="18"/>
          <w:lang w:eastAsia="es-CL"/>
        </w:rPr>
        <w:t xml:space="preserve"> </w:t>
      </w:r>
    </w:p>
    <w:p w:rsidR="00D0012E" w:rsidRDefault="00D0012E" w:rsidP="00D0012E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</w:p>
    <w:p w:rsidR="00D0012E" w:rsidRDefault="00D0012E" w:rsidP="00D0012E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</w:p>
    <w:p w:rsidR="00D0012E" w:rsidRDefault="00D0012E" w:rsidP="00D0012E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</w:p>
    <w:p w:rsidR="00D0012E" w:rsidRDefault="00D0012E" w:rsidP="00D0012E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</w:p>
    <w:p w:rsidR="00D0012E" w:rsidRDefault="00D0012E" w:rsidP="00D0012E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</w:p>
    <w:p w:rsidR="00D0012E" w:rsidRDefault="00D0012E" w:rsidP="00D0012E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</w:p>
    <w:p w:rsidR="00D0012E" w:rsidRDefault="00D0012E" w:rsidP="00D0012E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</w:p>
    <w:p w:rsidR="00D0012E" w:rsidRDefault="00D0012E" w:rsidP="00D0012E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</w:p>
    <w:p w:rsidR="00D37B8C" w:rsidRPr="00386356" w:rsidRDefault="000D7A06" w:rsidP="00D0012E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  <w:r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>Cabe señalar que</w:t>
      </w:r>
      <w:r w:rsidR="008A0191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>, considerando los procesos de recopilación de antecedentes concluidos a la fecha,</w:t>
      </w:r>
      <w:r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 </w:t>
      </w:r>
      <w:r w:rsidR="000E0DB1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en la presente acción penal </w:t>
      </w:r>
      <w:r w:rsidR="00D8660F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>se detalla</w:t>
      </w:r>
      <w:r w:rsidR="008A0191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 la situación </w:t>
      </w:r>
      <w:r w:rsidR="00D8660F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de otros contribuyentes que </w:t>
      </w:r>
      <w:r w:rsidR="000E0DB1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no </w:t>
      </w:r>
      <w:r w:rsidR="00D0012E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fueron </w:t>
      </w:r>
      <w:r w:rsidR="00D8660F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>querellados</w:t>
      </w:r>
      <w:r w:rsidR="000E0DB1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 </w:t>
      </w:r>
      <w:r w:rsidR="00D37B8C" w:rsidRPr="00D37B8C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en atención a la baja cantidad de documentos emitidos </w:t>
      </w:r>
      <w:r w:rsidR="0052631A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>y/o al bajo</w:t>
      </w:r>
      <w:r w:rsidR="00D37B8C" w:rsidRPr="00D37B8C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 monto consignado en los mismos</w:t>
      </w:r>
      <w:r w:rsidR="00D0012E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; </w:t>
      </w:r>
      <w:r w:rsidR="00D37B8C" w:rsidRPr="00D37B8C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>al hecho de no existir reiteración de conformidad a lo dispuesto en el artículo 112 del Código Tributario</w:t>
      </w:r>
      <w:r w:rsidR="006C142F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; </w:t>
      </w:r>
      <w:r w:rsidR="00D37B8C" w:rsidRPr="00D37B8C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>a la circunstancia que</w:t>
      </w:r>
      <w:r w:rsidR="00D0012E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>,</w:t>
      </w:r>
      <w:r w:rsidR="00D37B8C" w:rsidRPr="00D37B8C">
        <w:rPr>
          <w:rFonts w:ascii="Verdana" w:eastAsia="Times New Roman" w:hAnsi="Verdana"/>
          <w:color w:val="000000" w:themeColor="text1"/>
          <w:sz w:val="18"/>
          <w:szCs w:val="18"/>
          <w:lang w:eastAsia="es-CL"/>
        </w:rPr>
        <w:t xml:space="preserve"> de los antecedentes recabados por este Servicio </w:t>
      </w:r>
      <w:r w:rsidR="00D37B8C" w:rsidRPr="00386356">
        <w:rPr>
          <w:rFonts w:ascii="Verdana" w:eastAsia="Times New Roman" w:hAnsi="Verdana"/>
          <w:sz w:val="18"/>
          <w:szCs w:val="18"/>
          <w:lang w:eastAsia="es-CL"/>
        </w:rPr>
        <w:t>durante el proceso recopilatorio, pudo establecerse que efectivamente se prestaron los servicios</w:t>
      </w:r>
      <w:r w:rsidR="006C142F" w:rsidRPr="00386356">
        <w:rPr>
          <w:rFonts w:ascii="Verdana" w:eastAsia="Times New Roman" w:hAnsi="Verdana"/>
          <w:sz w:val="18"/>
          <w:szCs w:val="18"/>
          <w:lang w:eastAsia="es-CL"/>
        </w:rPr>
        <w:t xml:space="preserve">; </w:t>
      </w:r>
      <w:r w:rsidR="00D37B8C" w:rsidRPr="00386356">
        <w:rPr>
          <w:rFonts w:ascii="Verdana" w:eastAsia="Times New Roman" w:hAnsi="Verdana"/>
          <w:sz w:val="18"/>
          <w:szCs w:val="18"/>
          <w:lang w:eastAsia="es-CL"/>
        </w:rPr>
        <w:t xml:space="preserve">o que </w:t>
      </w:r>
      <w:r w:rsidR="00E90813" w:rsidRPr="00386356">
        <w:rPr>
          <w:rFonts w:ascii="Verdana" w:eastAsia="Times New Roman" w:hAnsi="Verdana"/>
          <w:sz w:val="18"/>
          <w:szCs w:val="18"/>
          <w:lang w:eastAsia="es-CL"/>
        </w:rPr>
        <w:t xml:space="preserve">al momento de conocidos los hechos </w:t>
      </w:r>
      <w:r w:rsidR="00386356">
        <w:rPr>
          <w:rFonts w:ascii="Verdana" w:eastAsia="Times New Roman" w:hAnsi="Verdana"/>
          <w:sz w:val="18"/>
          <w:szCs w:val="18"/>
          <w:lang w:eastAsia="es-CL"/>
        </w:rPr>
        <w:t xml:space="preserve">por parte del SII </w:t>
      </w:r>
      <w:r w:rsidR="00D37B8C" w:rsidRPr="00386356">
        <w:rPr>
          <w:rFonts w:ascii="Verdana" w:eastAsia="Times New Roman" w:hAnsi="Verdana"/>
          <w:sz w:val="18"/>
          <w:szCs w:val="18"/>
          <w:lang w:eastAsia="es-CL"/>
        </w:rPr>
        <w:t xml:space="preserve">la responsabilidad penal </w:t>
      </w:r>
      <w:r w:rsidR="00E90813" w:rsidRPr="00386356">
        <w:rPr>
          <w:rFonts w:ascii="Verdana" w:eastAsia="Times New Roman" w:hAnsi="Verdana"/>
          <w:sz w:val="18"/>
          <w:szCs w:val="18"/>
          <w:lang w:eastAsia="es-CL"/>
        </w:rPr>
        <w:t xml:space="preserve">ya se encontraba </w:t>
      </w:r>
      <w:r w:rsidR="00D37B8C" w:rsidRPr="00386356">
        <w:rPr>
          <w:rFonts w:ascii="Verdana" w:eastAsia="Times New Roman" w:hAnsi="Verdana"/>
          <w:sz w:val="18"/>
          <w:szCs w:val="18"/>
          <w:lang w:eastAsia="es-CL"/>
        </w:rPr>
        <w:t>extinguida de acuerdo a lo establecido en el artículo 94 del Código Penal.</w:t>
      </w:r>
    </w:p>
    <w:p w:rsidR="003649D8" w:rsidRPr="00386356" w:rsidRDefault="003649D8" w:rsidP="00B36A75">
      <w:pPr>
        <w:keepNext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26336B" w:rsidRDefault="000D7A06" w:rsidP="0026336B">
      <w:pPr>
        <w:keepNext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</w:pPr>
      <w:r w:rsidRPr="00386356">
        <w:rPr>
          <w:rFonts w:ascii="Verdana" w:eastAsia="Times New Roman" w:hAnsi="Verdana" w:cs="Times New Roman"/>
          <w:sz w:val="18"/>
          <w:szCs w:val="18"/>
          <w:lang w:eastAsia="es-CL"/>
        </w:rPr>
        <w:t>Finalmente, e</w:t>
      </w:r>
      <w:r w:rsidR="004160AD" w:rsidRPr="00386356">
        <w:rPr>
          <w:rFonts w:ascii="Verdana" w:eastAsia="Times New Roman" w:hAnsi="Verdana" w:cs="Times New Roman"/>
          <w:sz w:val="18"/>
          <w:szCs w:val="18"/>
          <w:lang w:eastAsia="es-CL"/>
        </w:rPr>
        <w:t>l</w:t>
      </w:r>
      <w:r w:rsidR="0026336B" w:rsidRPr="00386356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perjuicio fiscal ocasionado</w:t>
      </w:r>
      <w:r w:rsidR="004160AD" w:rsidRPr="00386356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</w:t>
      </w:r>
      <w:r w:rsidR="0026336B" w:rsidRPr="00386356">
        <w:rPr>
          <w:rFonts w:ascii="Verdana" w:eastAsia="Times New Roman" w:hAnsi="Verdana" w:cs="Times New Roman"/>
          <w:sz w:val="18"/>
          <w:szCs w:val="18"/>
          <w:lang w:eastAsia="es-CL"/>
        </w:rPr>
        <w:t>por las irregularidades mencionadas</w:t>
      </w:r>
      <w:r w:rsidR="00035ED5" w:rsidRPr="00386356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</w:t>
      </w:r>
      <w:r w:rsidRPr="00386356">
        <w:rPr>
          <w:rFonts w:ascii="Verdana" w:eastAsia="Times New Roman" w:hAnsi="Verdana" w:cs="Times New Roman"/>
          <w:sz w:val="18"/>
          <w:szCs w:val="18"/>
          <w:lang w:eastAsia="es-CL"/>
        </w:rPr>
        <w:t xml:space="preserve">en la querella </w:t>
      </w:r>
      <w:r w:rsidR="00035ED5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se calcula inicialmente en $</w:t>
      </w:r>
      <w:r w:rsidR="004160AD" w:rsidRPr="0050063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1.225.333.793</w:t>
      </w:r>
      <w:r w:rsidR="00035ED5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, aunque el monto definitivo</w:t>
      </w:r>
      <w:r w:rsidR="0026336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deberá ser </w:t>
      </w:r>
      <w:r w:rsidR="0026336B" w:rsidRPr="002B4A87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determinado </w:t>
      </w:r>
      <w:r w:rsidR="0026336B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>en</w:t>
      </w:r>
      <w:r w:rsidR="0026336B" w:rsidRPr="002B4A87"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  <w:t xml:space="preserve"> el curso de la investigación.</w:t>
      </w:r>
    </w:p>
    <w:p w:rsidR="00B36A75" w:rsidRDefault="00B36A75" w:rsidP="00B36A75"/>
    <w:p w:rsidR="00C855CC" w:rsidRDefault="00C855CC" w:rsidP="00B36A75"/>
    <w:p w:rsidR="00C666C0" w:rsidRDefault="00C666C0" w:rsidP="002B4A87">
      <w:pPr>
        <w:keepNext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</w:pPr>
      <w:bookmarkStart w:id="0" w:name="_GoBack"/>
      <w:bookmarkEnd w:id="0"/>
    </w:p>
    <w:p w:rsidR="00C666C0" w:rsidRPr="00916680" w:rsidRDefault="00C666C0" w:rsidP="002B4A87">
      <w:pPr>
        <w:keepNext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es-CL"/>
        </w:rPr>
      </w:pPr>
    </w:p>
    <w:p w:rsidR="002B4A87" w:rsidRDefault="002B4A87" w:rsidP="00C82ECB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</w:p>
    <w:p w:rsidR="00EE78D3" w:rsidRDefault="001950FD" w:rsidP="00C82ECB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  <w:r>
        <w:rPr>
          <w:rFonts w:ascii="Verdana" w:eastAsia="Times New Roman" w:hAnsi="Verdana"/>
          <w:sz w:val="18"/>
          <w:szCs w:val="18"/>
          <w:lang w:eastAsia="es-CL"/>
        </w:rPr>
        <w:t>Santiago, 12</w:t>
      </w:r>
      <w:r w:rsidR="00EE78D3">
        <w:rPr>
          <w:rFonts w:ascii="Verdana" w:eastAsia="Times New Roman" w:hAnsi="Verdana"/>
          <w:sz w:val="18"/>
          <w:szCs w:val="18"/>
          <w:lang w:eastAsia="es-CL"/>
        </w:rPr>
        <w:t xml:space="preserve"> de </w:t>
      </w:r>
      <w:r>
        <w:rPr>
          <w:rFonts w:ascii="Verdana" w:eastAsia="Times New Roman" w:hAnsi="Verdana"/>
          <w:sz w:val="18"/>
          <w:szCs w:val="18"/>
          <w:lang w:eastAsia="es-CL"/>
        </w:rPr>
        <w:t>abril</w:t>
      </w:r>
      <w:r w:rsidR="00EE78D3">
        <w:rPr>
          <w:rFonts w:ascii="Verdana" w:eastAsia="Times New Roman" w:hAnsi="Verdana"/>
          <w:sz w:val="18"/>
          <w:szCs w:val="18"/>
          <w:lang w:eastAsia="es-CL"/>
        </w:rPr>
        <w:t xml:space="preserve"> de 2016.</w:t>
      </w:r>
    </w:p>
    <w:p w:rsidR="002B4A87" w:rsidRDefault="002B4A87" w:rsidP="00C82ECB">
      <w:pPr>
        <w:pStyle w:val="Sinespaciado"/>
        <w:jc w:val="both"/>
        <w:rPr>
          <w:rFonts w:ascii="Verdana" w:eastAsia="Times New Roman" w:hAnsi="Verdana"/>
          <w:sz w:val="18"/>
          <w:szCs w:val="18"/>
          <w:lang w:eastAsia="es-CL"/>
        </w:rPr>
      </w:pPr>
    </w:p>
    <w:p w:rsidR="00256178" w:rsidRDefault="00256178" w:rsidP="00256178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256178" w:rsidRDefault="00256178" w:rsidP="00256178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256178" w:rsidRDefault="00256178" w:rsidP="00256178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256178" w:rsidRDefault="00256178" w:rsidP="00256178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256178" w:rsidRDefault="00256178" w:rsidP="00256178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256178" w:rsidRDefault="00256178" w:rsidP="00256178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256178" w:rsidRDefault="00256178" w:rsidP="00256178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256178" w:rsidRDefault="00256178" w:rsidP="00256178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256178" w:rsidRDefault="00256178" w:rsidP="00256178">
      <w:pPr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sectPr w:rsidR="00256178" w:rsidSect="004C3B3A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3AA3"/>
    <w:multiLevelType w:val="hybridMultilevel"/>
    <w:tmpl w:val="6D8883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B"/>
    <w:rsid w:val="00032F90"/>
    <w:rsid w:val="00035ED5"/>
    <w:rsid w:val="000A24E6"/>
    <w:rsid w:val="000D2D5B"/>
    <w:rsid w:val="000D7A06"/>
    <w:rsid w:val="000E0DB1"/>
    <w:rsid w:val="000E3E37"/>
    <w:rsid w:val="00141F4D"/>
    <w:rsid w:val="00176241"/>
    <w:rsid w:val="001950FD"/>
    <w:rsid w:val="001D2A9C"/>
    <w:rsid w:val="00256178"/>
    <w:rsid w:val="00257D37"/>
    <w:rsid w:val="0026336B"/>
    <w:rsid w:val="002B4A87"/>
    <w:rsid w:val="002D56C6"/>
    <w:rsid w:val="00307890"/>
    <w:rsid w:val="00323036"/>
    <w:rsid w:val="00326232"/>
    <w:rsid w:val="003649D8"/>
    <w:rsid w:val="00386356"/>
    <w:rsid w:val="0039763B"/>
    <w:rsid w:val="003E1C24"/>
    <w:rsid w:val="00401973"/>
    <w:rsid w:val="00415D0D"/>
    <w:rsid w:val="004160AD"/>
    <w:rsid w:val="00433BCA"/>
    <w:rsid w:val="004365BF"/>
    <w:rsid w:val="004F6DD6"/>
    <w:rsid w:val="0050063B"/>
    <w:rsid w:val="00511060"/>
    <w:rsid w:val="0052631A"/>
    <w:rsid w:val="00595371"/>
    <w:rsid w:val="0065179C"/>
    <w:rsid w:val="006825AD"/>
    <w:rsid w:val="00696870"/>
    <w:rsid w:val="006A56FB"/>
    <w:rsid w:val="006C142F"/>
    <w:rsid w:val="007821F4"/>
    <w:rsid w:val="007D3E12"/>
    <w:rsid w:val="008243FA"/>
    <w:rsid w:val="00824CBB"/>
    <w:rsid w:val="00833D4D"/>
    <w:rsid w:val="008A0191"/>
    <w:rsid w:val="008C7478"/>
    <w:rsid w:val="008F571A"/>
    <w:rsid w:val="00916680"/>
    <w:rsid w:val="009A65EC"/>
    <w:rsid w:val="00A43B2F"/>
    <w:rsid w:val="00A94173"/>
    <w:rsid w:val="00B36A75"/>
    <w:rsid w:val="00BA730F"/>
    <w:rsid w:val="00BD0F7F"/>
    <w:rsid w:val="00BD6B6A"/>
    <w:rsid w:val="00BE1C71"/>
    <w:rsid w:val="00C666C0"/>
    <w:rsid w:val="00C82ECB"/>
    <w:rsid w:val="00C855CC"/>
    <w:rsid w:val="00C95A63"/>
    <w:rsid w:val="00CA124B"/>
    <w:rsid w:val="00CB533D"/>
    <w:rsid w:val="00CC4042"/>
    <w:rsid w:val="00CC4790"/>
    <w:rsid w:val="00D0012E"/>
    <w:rsid w:val="00D15555"/>
    <w:rsid w:val="00D37B8C"/>
    <w:rsid w:val="00D8660F"/>
    <w:rsid w:val="00E335F6"/>
    <w:rsid w:val="00E5292D"/>
    <w:rsid w:val="00E81146"/>
    <w:rsid w:val="00E81B26"/>
    <w:rsid w:val="00E90813"/>
    <w:rsid w:val="00EC1A85"/>
    <w:rsid w:val="00EC1AB2"/>
    <w:rsid w:val="00EE78D3"/>
    <w:rsid w:val="00F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83BB6-B312-44F7-B55E-8519DD89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ECB"/>
    <w:pPr>
      <w:ind w:left="720"/>
      <w:contextualSpacing/>
    </w:pPr>
  </w:style>
  <w:style w:type="paragraph" w:styleId="Sinespaciado">
    <w:name w:val="No Spacing"/>
    <w:uiPriority w:val="1"/>
    <w:qFormat/>
    <w:rsid w:val="00C82EC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Essus Hernandez</dc:creator>
  <cp:keywords/>
  <dc:description/>
  <cp:lastModifiedBy>Carlos Alberto Essus Hernandez</cp:lastModifiedBy>
  <cp:revision>31</cp:revision>
  <cp:lastPrinted>2016-04-12T14:09:00Z</cp:lastPrinted>
  <dcterms:created xsi:type="dcterms:W3CDTF">2016-04-11T14:22:00Z</dcterms:created>
  <dcterms:modified xsi:type="dcterms:W3CDTF">2016-04-12T16:44:00Z</dcterms:modified>
</cp:coreProperties>
</file>